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w:rsidR="3E0B5DF9" w:rsidP="74DCAB2E" w:rsidRDefault="3E0B5DF9" w14:paraId="09454CD9" w14:textId="18F37134">
      <w:pPr>
        <w:spacing w:before="0" w:beforeAutospacing="off" w:after="0" w:afterAutospacing="off" w:line="300" w:lineRule="auto"/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40"/>
          <w:szCs w:val="40"/>
          <w:u w:val="single"/>
          <w:lang w:val="en-US"/>
        </w:rPr>
      </w:pPr>
      <w:r w:rsidR="3E0B5DF9">
        <w:drawing>
          <wp:inline wp14:editId="561132D4" wp14:anchorId="55D84B58">
            <wp:extent cx="5943600" cy="3962400"/>
            <wp:effectExtent l="0" t="0" r="0" b="0"/>
            <wp:docPr id="458607666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458607666" name="Picture 458607666"/>
                    <pic:cNvPicPr/>
                  </pic:nvPicPr>
                  <pic:blipFill>
                    <a:blip xmlns:r="http://schemas.openxmlformats.org/officeDocument/2006/relationships" r:embed="rId181340468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74DCAB2E" w:rsidR="6C5376A0"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40"/>
          <w:szCs w:val="40"/>
          <w:u w:val="single"/>
          <w:lang w:val="en-US"/>
        </w:rPr>
        <w:t xml:space="preserve">Hospital trust withdraws AI </w:t>
      </w:r>
      <w:r w:rsidRPr="74DCAB2E" w:rsidR="6C5376A0"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40"/>
          <w:szCs w:val="40"/>
          <w:u w:val="single"/>
          <w:lang w:val="en-US"/>
        </w:rPr>
        <w:t>tool</w:t>
      </w:r>
      <w:r w:rsidRPr="74DCAB2E" w:rsidR="6C5376A0"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40"/>
          <w:szCs w:val="40"/>
          <w:u w:val="single"/>
          <w:lang w:val="en-US"/>
        </w:rPr>
        <w:t xml:space="preserve"> after patient safety concerns ignored</w:t>
      </w:r>
    </w:p>
    <w:p w:rsidR="6C5376A0" w:rsidP="74DCAB2E" w:rsidRDefault="6C5376A0" w14:paraId="57609F29" w14:textId="410899CC">
      <w:pPr>
        <w:pStyle w:val="Heading3"/>
        <w:spacing w:before="246" w:beforeAutospacing="off" w:after="246" w:afterAutospacing="off" w:line="300" w:lineRule="auto"/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  <w:t>The challenge is not whether organisations should adopt AI. It's whether they are equipped to do so responsibly.</w:t>
      </w:r>
    </w:p>
    <w:p w:rsidR="6C5376A0" w:rsidP="74DCAB2E" w:rsidRDefault="6C5376A0" w14:paraId="7018564A" w14:textId="502AB65D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Imagine the following headline appearing in the summer of 2028:</w:t>
      </w:r>
    </w:p>
    <w:p w:rsidR="6C5376A0" w:rsidP="74DCAB2E" w:rsidRDefault="6C5376A0" w14:paraId="1D00098A" w14:textId="603B8419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strike w:val="0"/>
          <w:dstrike w:val="0"/>
          <w:noProof w:val="0"/>
          <w:color w:val="auto"/>
          <w:sz w:val="24"/>
          <w:szCs w:val="24"/>
          <w:u w:val="none"/>
          <w:lang w:val="en-US"/>
        </w:rPr>
      </w:pPr>
      <w:r w:rsidRPr="74DCAB2E" w:rsidR="6C5376A0"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  <w:t xml:space="preserve">Hospital trust withdraws AI tool after patient safety concerns </w:t>
      </w:r>
      <w:r w:rsidRPr="74DCAB2E" w:rsidR="6C5376A0"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  <w:t>ignored</w:t>
      </w:r>
      <w:r w:rsidRPr="74DCAB2E" w:rsidR="6C5376A0"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  <w:t>.</w:t>
      </w:r>
    </w:p>
    <w:p w:rsidR="6C5376A0" w:rsidP="74DCAB2E" w:rsidRDefault="6C5376A0" w14:paraId="633CCE00" w14:textId="266C4C86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strike w:val="0"/>
          <w:dstrike w:val="0"/>
          <w:noProof w:val="0"/>
          <w:color w:val="auto"/>
          <w:sz w:val="24"/>
          <w:szCs w:val="24"/>
          <w:u w:val="none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Fortunately, this is not a real headline. But it reflects a growing concern facing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organisations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across sectors as they accelerate investment in artificial intelligence. </w:t>
      </w:r>
    </w:p>
    <w:p w:rsidR="6C5376A0" w:rsidP="74DCAB2E" w:rsidRDefault="6C5376A0" w14:paraId="32E65248" w14:textId="239B2A6A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Much of the conversation surrounding AI has focused on technological capability: model performance, automation opportunities, productivity gains and competitive advantage. Yet as organisations move from experimentation to implementation, a different challenge is emerging.</w:t>
      </w:r>
    </w:p>
    <w:p w:rsidR="6C5376A0" w:rsidP="74DCAB2E" w:rsidRDefault="6C5376A0" w14:paraId="66715C1F" w14:textId="59855789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The greatest risks associated with AI are often not technical. They are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organisational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.</w:t>
      </w:r>
    </w:p>
    <w:p w:rsidR="6C5376A0" w:rsidP="74DCAB2E" w:rsidRDefault="6C5376A0" w14:paraId="6C105A40" w14:textId="48BE987A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strike w:val="0"/>
          <w:dstrike w:val="0"/>
          <w:noProof w:val="0"/>
          <w:color w:val="auto"/>
          <w:sz w:val="24"/>
          <w:szCs w:val="24"/>
          <w:u w:val="none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Questions around governance, accountability, stakeholder engagement,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assurance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and decision-making are becoming increasingly important as leaders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seek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to balance innovation with control. </w:t>
      </w:r>
    </w:p>
    <w:p w:rsidR="6C5376A0" w:rsidP="74DCAB2E" w:rsidRDefault="6C5376A0" w14:paraId="3B1E8D46" w14:textId="23721E63">
      <w:pPr>
        <w:pStyle w:val="Heading2"/>
        <w:spacing w:before="261" w:beforeAutospacing="off" w:after="261" w:afterAutospacing="off" w:line="300" w:lineRule="auto"/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  <w:t>The implementation challenge</w:t>
      </w:r>
    </w:p>
    <w:p w:rsidR="6C5376A0" w:rsidP="74DCAB2E" w:rsidRDefault="6C5376A0" w14:paraId="7B3D2101" w14:textId="4EB1E7B8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Across both public and private sectors, organisations are under pressure to deliver more with less.</w:t>
      </w:r>
    </w:p>
    <w:p w:rsidR="6C5376A0" w:rsidP="74DCAB2E" w:rsidRDefault="6C5376A0" w14:paraId="4DC5EF1B" w14:textId="56B92EB2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strike w:val="0"/>
          <w:dstrike w:val="0"/>
          <w:noProof w:val="0"/>
          <w:color w:val="auto"/>
          <w:sz w:val="24"/>
          <w:szCs w:val="24"/>
          <w:u w:val="none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Rising expectations, constrained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resources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and increasing complexity are creating strong incentives to embrace technologies that promise greater efficiency and improved outcomes. Artificial intelligence is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frequently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positioned as a solution to many of these challenges. </w:t>
      </w:r>
    </w:p>
    <w:p w:rsidR="6C5376A0" w:rsidP="74DCAB2E" w:rsidRDefault="6C5376A0" w14:paraId="120D5109" w14:textId="22CBE8D5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In healthcare, for example, AI is being explored to support clinical decision-making, reduce administrative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burden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and improve patient experiences. Similar trends can be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observed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in financial services, government,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infrastructure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and professional services.</w:t>
      </w:r>
      <w:r w:rsidRPr="74DCAB2E" w:rsidR="459F5ED9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The opportunity is significant.</w:t>
      </w:r>
    </w:p>
    <w:p w:rsidR="6C5376A0" w:rsidP="74DCAB2E" w:rsidRDefault="6C5376A0" w14:paraId="11A87C99" w14:textId="78ACDB11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However, implementation programmes often focus heavily on the technology itself while underestimating the complexity of the organisational environment into which that technology is being introduced.</w:t>
      </w:r>
    </w:p>
    <w:p w:rsidR="6C5376A0" w:rsidP="74DCAB2E" w:rsidRDefault="6C5376A0" w14:paraId="36EF1C4A" w14:textId="092DF1A9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strike w:val="0"/>
          <w:dstrike w:val="0"/>
          <w:noProof w:val="0"/>
          <w:color w:val="auto"/>
          <w:sz w:val="24"/>
          <w:szCs w:val="24"/>
          <w:u w:val="none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Successful adoption requires far more than deployment.</w:t>
      </w:r>
      <w:r w:rsidRPr="74DCAB2E" w:rsidR="5D4935E2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It requires a clear understanding of people, processes, governance structures, risk appetite, regulatory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obligations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and accountability frameworks. </w:t>
      </w:r>
    </w:p>
    <w:p w:rsidR="6C5376A0" w:rsidP="74DCAB2E" w:rsidRDefault="6C5376A0" w14:paraId="2A8CF5F4" w14:textId="3A6B1001">
      <w:pPr>
        <w:pStyle w:val="Heading2"/>
        <w:spacing w:before="261" w:beforeAutospacing="off" w:after="261" w:afterAutospacing="off" w:line="300" w:lineRule="auto"/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  <w:t>When organisational questions are left unanswered</w:t>
      </w:r>
    </w:p>
    <w:p w:rsidR="6C5376A0" w:rsidP="74DCAB2E" w:rsidRDefault="6C5376A0" w14:paraId="58D914F9" w14:textId="1AF45741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Consider the hypothetical healthcare scenario behind our fictional headline.</w:t>
      </w:r>
    </w:p>
    <w:p w:rsidR="6C5376A0" w:rsidP="74DCAB2E" w:rsidRDefault="6C5376A0" w14:paraId="329B3034" w14:textId="42B47DBC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strike w:val="0"/>
          <w:dstrike w:val="0"/>
          <w:noProof w:val="0"/>
          <w:color w:val="auto"/>
          <w:sz w:val="24"/>
          <w:szCs w:val="24"/>
          <w:u w:val="none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A healthcare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identifies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an AI-powered tool with the potential to improve operational efficiency and support frontline staff. The business case is compelling. Stakeholders are under pressure to accelerate transformation initiatives. Momentum builds quickly. </w:t>
      </w:r>
    </w:p>
    <w:p w:rsidR="6C5376A0" w:rsidP="74DCAB2E" w:rsidRDefault="6C5376A0" w14:paraId="62269809" w14:textId="22A275F0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Yet throughout the programme, a series of fundamental questions remain only partially explored:</w:t>
      </w:r>
    </w:p>
    <w:p w:rsidR="6C5376A0" w:rsidP="74DCAB2E" w:rsidRDefault="6C5376A0" w14:paraId="52D57E95" w14:textId="74D117DC">
      <w:pPr>
        <w:pStyle w:val="ListParagraph"/>
        <w:numPr>
          <w:ilvl w:val="0"/>
          <w:numId w:val="4"/>
        </w:numPr>
        <w:spacing w:before="0" w:beforeAutospacing="off" w:after="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How will decisions made by the system be monitored and reviewed?</w:t>
      </w:r>
    </w:p>
    <w:p w:rsidR="6C5376A0" w:rsidP="74DCAB2E" w:rsidRDefault="6C5376A0" w14:paraId="1E8B5448" w14:textId="586F8E5F">
      <w:pPr>
        <w:pStyle w:val="ListParagraph"/>
        <w:numPr>
          <w:ilvl w:val="0"/>
          <w:numId w:val="4"/>
        </w:numPr>
        <w:spacing w:before="0" w:beforeAutospacing="off" w:after="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Which stakeholders must be involved in approving implementation?</w:t>
      </w:r>
    </w:p>
    <w:p w:rsidR="6C5376A0" w:rsidP="74DCAB2E" w:rsidRDefault="6C5376A0" w14:paraId="63855369" w14:textId="7411A8D7">
      <w:pPr>
        <w:pStyle w:val="ListParagraph"/>
        <w:numPr>
          <w:ilvl w:val="0"/>
          <w:numId w:val="4"/>
        </w:numPr>
        <w:spacing w:before="0" w:beforeAutospacing="off" w:after="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What governance mechanisms are required to manage risk?</w:t>
      </w:r>
    </w:p>
    <w:p w:rsidR="6C5376A0" w:rsidP="74DCAB2E" w:rsidRDefault="6C5376A0" w14:paraId="7A54B55F" w14:textId="6DDC4BCA">
      <w:pPr>
        <w:pStyle w:val="ListParagraph"/>
        <w:numPr>
          <w:ilvl w:val="0"/>
          <w:numId w:val="4"/>
        </w:numPr>
        <w:spacing w:before="0" w:beforeAutospacing="off" w:after="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How should accountability be allocated if errors occur?</w:t>
      </w:r>
    </w:p>
    <w:p w:rsidR="6C5376A0" w:rsidP="74DCAB2E" w:rsidRDefault="6C5376A0" w14:paraId="7EAC0A34" w14:textId="542DCCAC">
      <w:pPr>
        <w:pStyle w:val="ListParagraph"/>
        <w:numPr>
          <w:ilvl w:val="0"/>
          <w:numId w:val="4"/>
        </w:numPr>
        <w:spacing w:before="0" w:beforeAutospacing="off" w:after="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What safeguards are necessary to maintain trust and transparency?</w:t>
      </w:r>
    </w:p>
    <w:p w:rsidR="6C5376A0" w:rsidP="74DCAB2E" w:rsidRDefault="6C5376A0" w14:paraId="0D9FE46D" w14:textId="45131793">
      <w:pPr>
        <w:pStyle w:val="ListParagraph"/>
        <w:numPr>
          <w:ilvl w:val="0"/>
          <w:numId w:val="4"/>
        </w:numPr>
        <w:spacing w:before="0" w:beforeAutospacing="off" w:after="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strike w:val="0"/>
          <w:dstrike w:val="0"/>
          <w:noProof w:val="0"/>
          <w:color w:val="auto"/>
          <w:sz w:val="24"/>
          <w:szCs w:val="24"/>
          <w:u w:val="none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How will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emerging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risks be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identified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and managed over time?</w:t>
      </w:r>
    </w:p>
    <w:p w:rsidR="6C5376A0" w:rsidP="74DCAB2E" w:rsidRDefault="6C5376A0" w14:paraId="1548DD5D" w14:textId="386744D0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None of these questions relate directly to the technology itself.</w:t>
      </w:r>
    </w:p>
    <w:p w:rsidR="6C5376A0" w:rsidP="74DCAB2E" w:rsidRDefault="6C5376A0" w14:paraId="64F51FEB" w14:textId="30D56F0C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Instead, they relate to the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organisation's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ability to govern and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operate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the technology effectively.</w:t>
      </w:r>
      <w:r w:rsidRPr="74DCAB2E" w:rsidR="646CAD58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This distinction is important.</w:t>
      </w:r>
    </w:p>
    <w:p w:rsidR="6C5376A0" w:rsidP="74DCAB2E" w:rsidRDefault="6C5376A0" w14:paraId="51F842A4" w14:textId="137E2E7E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Organisations rarely experience difficulties because they failed to purchase sophisticated technology. More often, difficulties arise because they failed to understand how that technology interacts with existing business structures and decision-making processes.</w:t>
      </w:r>
    </w:p>
    <w:p w:rsidR="6C5376A0" w:rsidP="74DCAB2E" w:rsidRDefault="6C5376A0" w14:paraId="67AAD7CE" w14:textId="36EBCE03">
      <w:pPr>
        <w:pStyle w:val="Heading2"/>
        <w:spacing w:before="261" w:beforeAutospacing="off" w:after="261" w:afterAutospacing="off" w:line="300" w:lineRule="auto"/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  <w:t>The cost of overlooking governance</w:t>
      </w:r>
    </w:p>
    <w:p w:rsidR="6C5376A0" w:rsidP="74DCAB2E" w:rsidRDefault="6C5376A0" w14:paraId="3A86CA59" w14:textId="023FDC0D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History shows that major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organisational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failures are rarely the result of a single decision.</w:t>
      </w:r>
      <w:r w:rsidRPr="74DCAB2E" w:rsidR="320BEC2C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Rather, they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emerge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through a series of small compromises, assumptions and risks that are accepted without sufficient scrutiny.</w:t>
      </w:r>
    </w:p>
    <w:p w:rsidR="6C5376A0" w:rsidP="74DCAB2E" w:rsidRDefault="6C5376A0" w14:paraId="5E821F84" w14:textId="1B802C75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In the context of AI adoption, warning signs often appear early. Subject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matter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experts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identify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concerns. Governance teams request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additional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review. Risk assessments highlight areas where further analysis may be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required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. Stakeholders raise questions about oversight,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accountability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or compliance.</w:t>
      </w:r>
      <w:r w:rsidRPr="74DCAB2E" w:rsidR="7C76916F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Under delivery pressure, these concerns can easily be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deprioritised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.</w:t>
      </w:r>
    </w:p>
    <w:p w:rsidR="6C5376A0" w:rsidP="74DCAB2E" w:rsidRDefault="6C5376A0" w14:paraId="0C0188A7" w14:textId="639AE539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Programmes become focused on launch dates, implementation milestones and anticipated benefits. Activities that provide challenge and assurance may be viewed as barriers to progress rather than critical enablers of long-term success.</w:t>
      </w:r>
    </w:p>
    <w:p w:rsidR="6C5376A0" w:rsidP="74DCAB2E" w:rsidRDefault="6C5376A0" w14:paraId="6ED415E3" w14:textId="4983AA64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The result can be an organisation that implements technology before it has established the capabilities necessary to govern it effectively.</w:t>
      </w:r>
    </w:p>
    <w:p w:rsidR="6C5376A0" w:rsidP="74DCAB2E" w:rsidRDefault="6C5376A0" w14:paraId="0D390567" w14:textId="0466758F">
      <w:pPr>
        <w:pStyle w:val="Heading2"/>
        <w:spacing w:before="261" w:beforeAutospacing="off" w:after="261" w:afterAutospacing="off" w:line="300" w:lineRule="auto"/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  <w:t>Why business analysis matters more in the age of AI</w:t>
      </w:r>
    </w:p>
    <w:p w:rsidR="6C5376A0" w:rsidP="74DCAB2E" w:rsidRDefault="6C5376A0" w14:paraId="3C9C9AC8" w14:textId="2BC33B1A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As AI adoption increases,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organisations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will need stronger mechanisms for understanding and managing complexity.</w:t>
      </w:r>
      <w:r w:rsidRPr="74DCAB2E" w:rsidR="36F60B46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This is where business analysis plays a critical role.</w:t>
      </w:r>
    </w:p>
    <w:p w:rsidR="6C5376A0" w:rsidP="74DCAB2E" w:rsidRDefault="6C5376A0" w14:paraId="64C34B27" w14:textId="38259638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While AI conversations often focus on data scientists, engineers and technology specialists, successful transformation also depends on professionals who can bridge the gap between strategic ambition and operational reality.</w:t>
      </w:r>
    </w:p>
    <w:p w:rsidR="6C5376A0" w:rsidP="74DCAB2E" w:rsidRDefault="6C5376A0" w14:paraId="3193ACC4" w14:textId="517A986F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strike w:val="0"/>
          <w:dstrike w:val="0"/>
          <w:noProof w:val="0"/>
          <w:color w:val="auto"/>
          <w:sz w:val="24"/>
          <w:szCs w:val="24"/>
          <w:u w:val="none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Agile Business Analysts help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organisations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understand not only what should be built, but whether the surrounding conditions exist for successful adoption. </w:t>
      </w:r>
    </w:p>
    <w:p w:rsidR="6C5376A0" w:rsidP="74DCAB2E" w:rsidRDefault="6C5376A0" w14:paraId="67250F27" w14:textId="6213C5D3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This involves:</w:t>
      </w:r>
    </w:p>
    <w:p w:rsidR="6C5376A0" w:rsidP="74DCAB2E" w:rsidRDefault="6C5376A0" w14:paraId="2A67440A" w14:textId="6558320C">
      <w:pPr>
        <w:pStyle w:val="ListParagraph"/>
        <w:numPr>
          <w:ilvl w:val="0"/>
          <w:numId w:val="5"/>
        </w:numPr>
        <w:spacing w:before="0" w:beforeAutospacing="off" w:after="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Identifying and assessing risks before implementation</w:t>
      </w:r>
    </w:p>
    <w:p w:rsidR="6C5376A0" w:rsidP="74DCAB2E" w:rsidRDefault="6C5376A0" w14:paraId="7364CE1F" w14:textId="70BB4C3F">
      <w:pPr>
        <w:pStyle w:val="ListParagraph"/>
        <w:numPr>
          <w:ilvl w:val="0"/>
          <w:numId w:val="5"/>
        </w:numPr>
        <w:spacing w:before="0" w:beforeAutospacing="off" w:after="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Understanding stakeholder needs and concerns</w:t>
      </w:r>
    </w:p>
    <w:p w:rsidR="6C5376A0" w:rsidP="74DCAB2E" w:rsidRDefault="6C5376A0" w14:paraId="088EB430" w14:textId="4EF73FAB">
      <w:pPr>
        <w:pStyle w:val="ListParagraph"/>
        <w:numPr>
          <w:ilvl w:val="0"/>
          <w:numId w:val="5"/>
        </w:numPr>
        <w:spacing w:before="0" w:beforeAutospacing="off" w:after="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Defining governance and assurance requirements</w:t>
      </w:r>
    </w:p>
    <w:p w:rsidR="6C5376A0" w:rsidP="74DCAB2E" w:rsidRDefault="6C5376A0" w14:paraId="58A6E51D" w14:textId="7FAFE231">
      <w:pPr>
        <w:pStyle w:val="ListParagraph"/>
        <w:numPr>
          <w:ilvl w:val="0"/>
          <w:numId w:val="5"/>
        </w:numPr>
        <w:spacing w:before="0" w:beforeAutospacing="off" w:after="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Clarifying accountability and decision rights</w:t>
      </w:r>
    </w:p>
    <w:p w:rsidR="6C5376A0" w:rsidP="74DCAB2E" w:rsidRDefault="6C5376A0" w14:paraId="07806EC7" w14:textId="487AA21F">
      <w:pPr>
        <w:pStyle w:val="ListParagraph"/>
        <w:numPr>
          <w:ilvl w:val="0"/>
          <w:numId w:val="5"/>
        </w:numPr>
        <w:spacing w:before="0" w:beforeAutospacing="off" w:after="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Evaluating impacts across people, processes and operating models</w:t>
      </w:r>
    </w:p>
    <w:p w:rsidR="6C5376A0" w:rsidP="74DCAB2E" w:rsidRDefault="6C5376A0" w14:paraId="31374905" w14:textId="5FA52BE8">
      <w:pPr>
        <w:pStyle w:val="ListParagraph"/>
        <w:numPr>
          <w:ilvl w:val="0"/>
          <w:numId w:val="5"/>
        </w:numPr>
        <w:spacing w:before="0" w:beforeAutospacing="off" w:after="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strike w:val="0"/>
          <w:dstrike w:val="0"/>
          <w:noProof w:val="0"/>
          <w:color w:val="auto"/>
          <w:sz w:val="24"/>
          <w:szCs w:val="24"/>
          <w:u w:val="none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Supporting evidence-based decision-making throughout delivery</w:t>
      </w:r>
    </w:p>
    <w:p w:rsidR="6C5376A0" w:rsidP="74DCAB2E" w:rsidRDefault="6C5376A0" w14:paraId="3BADB3D1" w14:textId="1ACDB177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These capabilities become increasingly valuable as organisations seek to integrate emerging technologies into complex environments.</w:t>
      </w:r>
    </w:p>
    <w:p w:rsidR="6C5376A0" w:rsidP="74DCAB2E" w:rsidRDefault="6C5376A0" w14:paraId="7E28FCD3" w14:textId="391B3AD9">
      <w:pPr>
        <w:pStyle w:val="Heading2"/>
        <w:spacing w:before="261" w:beforeAutospacing="off" w:after="261" w:afterAutospacing="off" w:line="300" w:lineRule="auto"/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  <w:t>From rapid adoption to responsible adoption</w:t>
      </w:r>
    </w:p>
    <w:p w:rsidR="6C5376A0" w:rsidP="74DCAB2E" w:rsidRDefault="6C5376A0" w14:paraId="6FEF8E33" w14:textId="34180783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The debate is no longer whether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organisations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should adopt AI</w:t>
      </w:r>
      <w:r w:rsidRPr="74DCAB2E" w:rsidR="5687556A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because m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ost already are.</w:t>
      </w:r>
    </w:p>
    <w:p w:rsidR="6C5376A0" w:rsidP="74DCAB2E" w:rsidRDefault="6C5376A0" w14:paraId="1BE0B27E" w14:textId="6774E825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The more important question is whether organisations are building the governance, decision-making and change capabilities required to adopt AI responsibly and sustainably.</w:t>
      </w:r>
    </w:p>
    <w:p w:rsidR="6C5376A0" w:rsidP="74DCAB2E" w:rsidRDefault="6C5376A0" w14:paraId="115EF5FE" w14:textId="1907C591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Technology alone does not create value.</w:t>
      </w:r>
      <w:r w:rsidRPr="74DCAB2E" w:rsidR="54CBADF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Value is created when technology is introduced in a way that aligns with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organisational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objectives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, stakeholder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needs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and risk management requirements.</w:t>
      </w:r>
    </w:p>
    <w:p w:rsidR="6C5376A0" w:rsidP="74DCAB2E" w:rsidRDefault="6C5376A0" w14:paraId="35FA3825" w14:textId="1BD58ED2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The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organisations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that succeed over the next decade are unlikely to be those that move fastest at any cost.</w:t>
      </w:r>
      <w:r w:rsidRPr="74DCAB2E" w:rsidR="1FA4A717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They will be the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organisations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capable of balancing innovation with assurance, speed with oversight and opportunity with accountability.</w:t>
      </w:r>
      <w:r w:rsidRPr="74DCAB2E" w:rsidR="1AA35DED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</w:t>
      </w: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Because the biggest risks associated with AI are rarely found in the algorithm itself.</w:t>
      </w:r>
    </w:p>
    <w:p w:rsidR="6C5376A0" w:rsidP="74DCAB2E" w:rsidRDefault="6C5376A0" w14:paraId="30C7676A" w14:textId="50680BD4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6C5376A0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They are found in the decisions surrounding its implementation.</w:t>
      </w:r>
      <w:r w:rsidRPr="74DCAB2E" w:rsidR="5BA10E88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</w:t>
      </w:r>
      <w:r w:rsidRPr="74DCAB2E" w:rsidR="5BA10E88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Organisations that balance innovation with assurance are better positioned to realise the benefits of AI while avoiding unintended consequences.</w:t>
      </w:r>
    </w:p>
    <w:p w:rsidR="5BA10E88" w:rsidP="74DCAB2E" w:rsidRDefault="5BA10E88" w14:paraId="39FEF49E" w14:textId="67DE6F99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strike w:val="0"/>
          <w:dstrike w:val="0"/>
          <w:noProof w:val="0"/>
          <w:color w:val="auto"/>
          <w:sz w:val="24"/>
          <w:szCs w:val="24"/>
          <w:u w:val="none"/>
          <w:lang w:val="en-US"/>
        </w:rPr>
      </w:pPr>
      <w:r w:rsidRPr="74DCAB2E" w:rsidR="5BA10E88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Because tomorrow's headlines are shaped by the decisions we </w:t>
      </w:r>
      <w:r w:rsidRPr="74DCAB2E" w:rsidR="5BA10E88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make</w:t>
      </w:r>
      <w:r w:rsidRPr="74DCAB2E" w:rsidR="5BA10E88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today.</w:t>
      </w:r>
    </w:p>
    <w:p w:rsidR="5BA10E88" w:rsidP="74DCAB2E" w:rsidRDefault="5BA10E88" w14:paraId="2C5B14DF" w14:textId="5AFC0A1D">
      <w:pPr>
        <w:pStyle w:val="Heading3"/>
        <w:spacing w:before="246" w:beforeAutospacing="off" w:after="246" w:afterAutospacing="off" w:line="300" w:lineRule="auto"/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5BA10E88">
        <w:rPr>
          <w:rFonts w:ascii="Arial Nova" w:hAnsi="Arial Nova" w:eastAsia="Arial Nova" w:cs="Arial Nova"/>
          <w:b w:val="1"/>
          <w:bCs w:val="1"/>
          <w:i w:val="0"/>
          <w:iCs w:val="0"/>
          <w:noProof w:val="0"/>
          <w:color w:val="auto"/>
          <w:sz w:val="24"/>
          <w:szCs w:val="24"/>
          <w:lang w:val="en-US"/>
        </w:rPr>
        <w:t>Discover AgileBA®</w:t>
      </w:r>
    </w:p>
    <w:p w:rsidR="5BA10E88" w:rsidP="74DCAB2E" w:rsidRDefault="5BA10E88" w14:paraId="6FF973DF" w14:textId="03911B71">
      <w:pPr>
        <w:spacing w:before="210" w:beforeAutospacing="off" w:after="210" w:afterAutospacing="off" w:line="300" w:lineRule="auto"/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</w:pPr>
      <w:r w:rsidRPr="74DCAB2E" w:rsidR="5BA10E88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Learn how </w:t>
      </w:r>
      <w:r w:rsidRPr="74DCAB2E" w:rsidR="5BA10E88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AgileBA</w:t>
      </w:r>
      <w:r w:rsidRPr="74DCAB2E" w:rsidR="5BA10E88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® helps </w:t>
      </w:r>
      <w:r w:rsidRPr="74DCAB2E" w:rsidR="5BA10E88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organisations</w:t>
      </w:r>
      <w:r w:rsidRPr="74DCAB2E" w:rsidR="5BA10E88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deliver change with confidence, reduce </w:t>
      </w:r>
      <w:r w:rsidRPr="74DCAB2E" w:rsidR="5BA10E88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>risk</w:t>
      </w:r>
      <w:r w:rsidRPr="74DCAB2E" w:rsidR="5BA10E88">
        <w:rPr>
          <w:rFonts w:ascii="Arial Nova" w:hAnsi="Arial Nova" w:eastAsia="Arial Nova" w:cs="Arial Nova"/>
          <w:b w:val="0"/>
          <w:bCs w:val="0"/>
          <w:i w:val="0"/>
          <w:iCs w:val="0"/>
          <w:noProof w:val="0"/>
          <w:color w:val="auto"/>
          <w:sz w:val="24"/>
          <w:szCs w:val="24"/>
          <w:lang w:val="en-US"/>
        </w:rPr>
        <w:t xml:space="preserve"> and make better decisions in an increasingly AI-driven world.</w:t>
      </w: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5">
    <w:nsid w:val="e9cbbbd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3c5cb9df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35693f30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5df59eba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">
    <w:nsid w:val="724446dc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5">
    <w:abstractNumId w:val="5"/>
  </w:num>
  <w:num w:numId="4">
    <w:abstractNumId w:val="4"/>
  </w:num>
  <w:num w:numId="3">
    <w:abstractNumId w:val="3"/>
  </w:num>
  <w:num w:numId="2">
    <w:abstractNumId w:val="2"/>
  </w: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proofState w:spelling="clean" w:grammar="dirty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64FCC96"/>
    <w:rsid w:val="024F2E88"/>
    <w:rsid w:val="10ABE19F"/>
    <w:rsid w:val="1AA35DED"/>
    <w:rsid w:val="1FA4A717"/>
    <w:rsid w:val="320BEC2C"/>
    <w:rsid w:val="364FCC96"/>
    <w:rsid w:val="36F60B46"/>
    <w:rsid w:val="3AE52669"/>
    <w:rsid w:val="3E0B5DF9"/>
    <w:rsid w:val="459F5ED9"/>
    <w:rsid w:val="4FD1C623"/>
    <w:rsid w:val="52DBA5A2"/>
    <w:rsid w:val="53DBF245"/>
    <w:rsid w:val="54CBADF0"/>
    <w:rsid w:val="553D513F"/>
    <w:rsid w:val="5687556A"/>
    <w:rsid w:val="5A2111FB"/>
    <w:rsid w:val="5BA10E88"/>
    <w:rsid w:val="5BD5CA24"/>
    <w:rsid w:val="5D4935E2"/>
    <w:rsid w:val="646CAD58"/>
    <w:rsid w:val="646DC443"/>
    <w:rsid w:val="66798FEE"/>
    <w:rsid w:val="68AF6FBF"/>
    <w:rsid w:val="6A38542E"/>
    <w:rsid w:val="6C5376A0"/>
    <w:rsid w:val="74DCAB2E"/>
    <w:rsid w:val="78BEA963"/>
    <w:rsid w:val="7B3DCEB7"/>
    <w:rsid w:val="7C76916F"/>
    <w:rsid w:val="7F113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19B8D7"/>
  <w15:chartTrackingRefBased/>
  <w15:docId w15:val="{62F26E15-31E4-4992-8D98-F17739CF624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ing3">
    <w:uiPriority w:val="9"/>
    <w:name w:val="heading 3"/>
    <w:basedOn w:val="Normal"/>
    <w:next w:val="Normal"/>
    <w:unhideWhenUsed/>
    <w:qFormat/>
    <w:rsid w:val="74DCAB2E"/>
    <w:rPr>
      <w:rFonts w:eastAsia="" w:cs="" w:eastAsiaTheme="majorEastAsia" w:cstheme="majorBidi"/>
      <w:color w:val="0F4761" w:themeColor="accent1" w:themeTint="FF" w:themeShade="BF"/>
      <w:sz w:val="28"/>
      <w:szCs w:val="28"/>
    </w:rPr>
    <w:pPr>
      <w:keepNext w:val="1"/>
      <w:keepLines w:val="1"/>
      <w:spacing w:before="160" w:after="80"/>
      <w:outlineLvl w:val="2"/>
    </w:pPr>
  </w:style>
  <w:style w:type="paragraph" w:styleId="ListParagraph">
    <w:uiPriority w:val="34"/>
    <w:name w:val="List Paragraph"/>
    <w:basedOn w:val="Normal"/>
    <w:qFormat/>
    <w:rsid w:val="74DCAB2E"/>
    <w:pPr>
      <w:spacing/>
      <w:ind w:left="720"/>
      <w:contextualSpacing/>
    </w:pPr>
  </w:style>
  <w:style w:type="paragraph" w:styleId="Heading1">
    <w:uiPriority w:val="9"/>
    <w:name w:val="heading 1"/>
    <w:basedOn w:val="Normal"/>
    <w:next w:val="Normal"/>
    <w:qFormat/>
    <w:rsid w:val="74DCAB2E"/>
    <w:rPr>
      <w:rFonts w:ascii="Aptos Display" w:hAnsi="Aptos Display" w:eastAsia="" w:cs="" w:asciiTheme="majorAscii" w:hAnsiTheme="majorAscii" w:eastAsiaTheme="majorEastAsia" w:cstheme="majorBidi"/>
      <w:color w:val="0F4761" w:themeColor="accent1" w:themeTint="FF" w:themeShade="BF"/>
      <w:sz w:val="40"/>
      <w:szCs w:val="40"/>
    </w:rPr>
    <w:pPr>
      <w:keepNext w:val="1"/>
      <w:keepLines w:val="1"/>
      <w:spacing w:before="360" w:after="80"/>
      <w:outlineLvl w:val="0"/>
    </w:pPr>
  </w:style>
  <w:style w:type="paragraph" w:styleId="Heading2">
    <w:uiPriority w:val="9"/>
    <w:name w:val="heading 2"/>
    <w:basedOn w:val="Normal"/>
    <w:next w:val="Normal"/>
    <w:unhideWhenUsed/>
    <w:qFormat/>
    <w:rsid w:val="74DCAB2E"/>
    <w:rPr>
      <w:rFonts w:ascii="Aptos Display" w:hAnsi="Aptos Display" w:eastAsia="" w:cs="" w:asciiTheme="majorAscii" w:hAnsiTheme="majorAscii" w:eastAsiaTheme="majorEastAsia" w:cstheme="majorBidi"/>
      <w:color w:val="0F4761" w:themeColor="accent1" w:themeTint="FF" w:themeShade="BF"/>
      <w:sz w:val="32"/>
      <w:szCs w:val="32"/>
    </w:rPr>
    <w:pPr>
      <w:keepNext w:val="1"/>
      <w:keepLines w:val="1"/>
      <w:spacing w:before="160" w:after="80"/>
      <w:outlineLvl w:val="1"/>
    </w:pPr>
  </w:style>
  <w:style w:type="character" w:styleId="Hyperlink">
    <w:uiPriority w:val="99"/>
    <w:name w:val="Hyperlink"/>
    <w:basedOn w:val="DefaultParagraphFont"/>
    <w:unhideWhenUsed/>
    <w:rsid w:val="74DCAB2E"/>
    <w:rPr>
      <w:color w:val="467886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Id1813404688" /><Relationship Type="http://schemas.openxmlformats.org/officeDocument/2006/relationships/numbering" Target="numbering.xml" Id="R0736c2e72c344a62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 Nov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2026-08-14T09:40:25.4234690Z</dcterms:created>
  <dcterms:modified xsi:type="dcterms:W3CDTF">2026-08-14T10:29:17.0242454Z</dcterms:modified>
  <dc:creator>Blanche Mayo</dc:creator>
  <lastModifiedBy>Blanche Mayo</lastModifiedBy>
</coreProperties>
</file>